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color w:val="17365d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rPr>
          <w:b w:val="1"/>
          <w:color w:val="17365d"/>
          <w:sz w:val="56"/>
          <w:szCs w:val="56"/>
        </w:rPr>
      </w:pPr>
      <w:r w:rsidDel="00000000" w:rsidR="00000000" w:rsidRPr="00000000">
        <w:rPr>
          <w:b w:val="1"/>
          <w:color w:val="17365d"/>
          <w:sz w:val="56"/>
          <w:szCs w:val="56"/>
          <w:rtl w:val="0"/>
        </w:rPr>
        <w:t xml:space="preserve">Programa pastoral parroquial </w:t>
      </w:r>
      <w:r w:rsidDel="00000000" w:rsidR="00000000" w:rsidRPr="00000000">
        <w:rPr>
          <w:b w:val="1"/>
          <w:color w:val="17365d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4635"/>
        <w:gridCol w:w="1500"/>
        <w:gridCol w:w="4980"/>
        <w:tblGridChange w:id="0">
          <w:tblGrid>
            <w:gridCol w:w="1845"/>
            <w:gridCol w:w="4635"/>
            <w:gridCol w:w="1500"/>
            <w:gridCol w:w="4980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Parroquia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Párroco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Pbro. </w:t>
            </w:r>
          </w:p>
        </w:tc>
      </w:tr>
      <w:tr>
        <w:trPr>
          <w:cantSplit w:val="0"/>
          <w:tblHeader w:val="0"/>
        </w:trPr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Zona pastoral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Vicarios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Pbro. </w:t>
            </w:r>
          </w:p>
        </w:tc>
      </w:tr>
      <w:tr>
        <w:trPr>
          <w:cantSplit w:val="0"/>
          <w:tblHeader w:val="0"/>
        </w:trPr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Decanato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Diáconos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DP: </w:t>
            </w:r>
          </w:p>
        </w:tc>
      </w:tr>
    </w:tbl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Miembros del Consejo Pastoral Parroquial</w:t>
      </w:r>
    </w:p>
    <w:tbl>
      <w:tblPr>
        <w:tblStyle w:val="Table2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3480"/>
        <w:gridCol w:w="1620"/>
        <w:gridCol w:w="3765"/>
        <w:tblGridChange w:id="0">
          <w:tblGrid>
            <w:gridCol w:w="4095"/>
            <w:gridCol w:w="3480"/>
            <w:gridCol w:w="1620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Nombre</w:t>
            </w:r>
          </w:p>
        </w:tc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Responsabilidad</w:t>
            </w:r>
          </w:p>
        </w:tc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Teléfono</w:t>
            </w:r>
          </w:p>
        </w:tc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Correo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Responsables de grupos</w:t>
      </w:r>
    </w:p>
    <w:tbl>
      <w:tblPr>
        <w:tblStyle w:val="Table3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3480"/>
        <w:gridCol w:w="1590"/>
        <w:gridCol w:w="3795"/>
        <w:tblGridChange w:id="0">
          <w:tblGrid>
            <w:gridCol w:w="4095"/>
            <w:gridCol w:w="3480"/>
            <w:gridCol w:w="1590"/>
            <w:gridCol w:w="379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Nombre</w:t>
            </w:r>
          </w:p>
        </w:tc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Grupo que dirige</w:t>
            </w:r>
          </w:p>
        </w:tc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Teléfono</w:t>
            </w:r>
          </w:p>
        </w:tc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Correo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heading=h.1fob9t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>
          <w:b w:val="1"/>
          <w:sz w:val="40"/>
          <w:szCs w:val="40"/>
        </w:rPr>
      </w:pPr>
      <w:r w:rsidDel="00000000" w:rsidR="00000000" w:rsidRPr="00000000">
        <w:rPr>
          <w:b w:val="1"/>
          <w:rtl w:val="0"/>
        </w:rPr>
        <w:t xml:space="preserve">Así estamos… Ficha de observación de la realidad parroquial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7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9835"/>
        <w:tblGridChange w:id="0">
          <w:tblGrid>
            <w:gridCol w:w="3135"/>
            <w:gridCol w:w="9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Rubros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1470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RESPUESTAS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Espacios visitados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bookmarkStart w:colFirst="0" w:colLast="0" w:name="_heading=h.cz25n2bn0w0o" w:id="3"/>
            <w:bookmarkEnd w:id="3"/>
            <w:r w:rsidDel="00000000" w:rsidR="00000000" w:rsidRPr="00000000">
              <w:rPr>
                <w:b w:val="1"/>
                <w:color w:val="ffffff"/>
                <w:rtl w:val="0"/>
              </w:rPr>
              <w:t xml:space="preserve">Elementos significativos del diálogo recogidos por los agentes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Elementos significativos en cuanto a la experiencia personal (¿cómo les fue? ¿Qué se les hizo difícil? ¿Lograron tender puentes de comunicación?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¿Qué les enseñó Dios de este acercamiento?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Así queremos estar: Compromisos emanados de la asamblea parroquial</w:t>
      </w:r>
    </w:p>
    <w:p w:rsidR="00000000" w:rsidDel="00000000" w:rsidP="00000000" w:rsidRDefault="00000000" w:rsidRPr="00000000" w14:paraId="0000003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297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9835"/>
        <w:tblGridChange w:id="0">
          <w:tblGrid>
            <w:gridCol w:w="3135"/>
            <w:gridCol w:w="9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Pregunta a)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Ante el diagnóstico de la realidad parroquial y la escucha de la Palabra, ¿Qué necesitamos modificar en nuestra parroquia para que las personas alejadas del influjo del evangelio se sientan acogidas con empatía en nuestra comunidad?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Pensar en lo que podríamos hacer para acoger aún mejor en las diferentes dinámicas de la parroquia: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Oficina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Sacristán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Misa dominical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Grupos parroquiales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Comunicación interna y redes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Otros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Pregunta b)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Ante el diagnóstico de la realidad parroquial y la escucha de la Palabra, ¿qué estrategias podríamos implementar para salir a compartir la alegría del evangelio en los sectores alejados más significativos de nuestro territorio parroquial?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rPr>
          <w:b w:val="1"/>
          <w:color w:val="000000"/>
          <w:sz w:val="32"/>
          <w:szCs w:val="32"/>
        </w:rPr>
      </w:pPr>
      <w:bookmarkStart w:colFirst="0" w:colLast="0" w:name="_heading=h.3znysh7" w:id="4"/>
      <w:bookmarkEnd w:id="4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Programación del Consejo de Pastoral Parroquial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Naturaleza del Consejo de Pastoral Parroquial: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el organismo colegiado con los responsables de las diferentes dimensiones de la pastoral presentes en la parroquia. Que en comunión con la Iglesia diocesana y en coordinación con el Decanato, promueve, bajo la guía del Párroco, la unidad y la corresponsabilidad de todos los miembros de la Parroquia, anima la vida cristiana en la comunidad, impulsa la evangelización y colabora en la planeación y organización de las diversas tareas pastorales con las que se realiza la misión de la Iglesia.</w:t>
            </w:r>
          </w:p>
        </w:tc>
      </w:tr>
    </w:tbl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Cronograma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8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9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Style w:val="Heading1"/>
        <w:rPr/>
      </w:pPr>
      <w:bookmarkStart w:colFirst="0" w:colLast="0" w:name="_heading=h.2et92p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>
          <w:b w:val="1"/>
          <w:color w:val="000000"/>
          <w:sz w:val="32"/>
          <w:szCs w:val="32"/>
        </w:rPr>
      </w:pPr>
      <w:bookmarkStart w:colFirst="0" w:colLast="0" w:name="_heading=h.tyjcwt" w:id="6"/>
      <w:bookmarkEnd w:id="6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Para la </w:t>
      </w:r>
      <w:r w:rsidDel="00000000" w:rsidR="00000000" w:rsidRPr="00000000">
        <w:rPr>
          <w:b w:val="1"/>
          <w:sz w:val="32"/>
          <w:szCs w:val="32"/>
          <w:rtl w:val="0"/>
        </w:rPr>
        <w:t xml:space="preserve">P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astoral </w:t>
      </w:r>
      <w:r w:rsidDel="00000000" w:rsidR="00000000" w:rsidRPr="00000000">
        <w:rPr>
          <w:b w:val="1"/>
          <w:sz w:val="32"/>
          <w:szCs w:val="32"/>
          <w:rtl w:val="0"/>
        </w:rPr>
        <w:t xml:space="preserve">i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nfantil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pastoral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Abrir a la luz del amor de Dios el corazón y conciencia de nuestra niñez, valorando sus dones y capacidades, al tiempo que se impulsa una iniciación cristiana para la vida plena del infante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(monaguillos, coros de niños, adoradores, infancia misionera, etc).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Metas del 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11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12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13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rPr>
          <w:b w:val="1"/>
          <w:sz w:val="32"/>
          <w:szCs w:val="32"/>
        </w:rPr>
      </w:pPr>
      <w:bookmarkStart w:colFirst="0" w:colLast="0" w:name="_heading=h.3dy6vkm" w:id="7"/>
      <w:bookmarkEnd w:id="7"/>
      <w:r w:rsidDel="00000000" w:rsidR="00000000" w:rsidRPr="00000000">
        <w:rPr>
          <w:b w:val="1"/>
          <w:sz w:val="32"/>
          <w:szCs w:val="32"/>
          <w:rtl w:val="0"/>
        </w:rPr>
        <w:t xml:space="preserve">Para la Pastoral juvenil vocacional</w:t>
      </w:r>
    </w:p>
    <w:tbl>
      <w:tblPr>
        <w:tblStyle w:val="Table14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pastoral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Crear espacios de vinculación, acompañamiento y formación integral y cristiana para los jóvenes, impulsando su plenitud y la construcción de una mejor sociedad.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(coro, lectores, grupo de adolescentes y jóvenes, etc).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Resultados de la Asamblea para la pastoral juvenil-vocacional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15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16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17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b w:val="1"/>
          <w:color w:val="000000"/>
          <w:sz w:val="32"/>
          <w:szCs w:val="32"/>
        </w:rPr>
      </w:pPr>
      <w:bookmarkStart w:colFirst="0" w:colLast="0" w:name="_heading=h.1t3h5sf" w:id="8"/>
      <w:bookmarkEnd w:id="8"/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Para la </w:t>
      </w:r>
      <w:r w:rsidDel="00000000" w:rsidR="00000000" w:rsidRPr="00000000">
        <w:rPr>
          <w:b w:val="1"/>
          <w:sz w:val="32"/>
          <w:szCs w:val="32"/>
          <w:rtl w:val="0"/>
        </w:rPr>
        <w:t xml:space="preserve">P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astoral de </w:t>
      </w:r>
      <w:r w:rsidDel="00000000" w:rsidR="00000000" w:rsidRPr="00000000">
        <w:rPr>
          <w:b w:val="1"/>
          <w:sz w:val="32"/>
          <w:szCs w:val="32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dultos y familia</w:t>
      </w:r>
    </w:p>
    <w:p w:rsidR="00000000" w:rsidDel="00000000" w:rsidP="00000000" w:rsidRDefault="00000000" w:rsidRPr="00000000" w14:paraId="000000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pastoral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Acoger y acompañar a los adultos y familias hacia su desarrollo integral, renovados por la gracia de Cristo, para ser agente de cambio en la construcción del Reino de Dios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(Grupo de matrimonios, madres solteras, divorciados vueltos a casar, etc).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Resultados de la Asamblea para la pastoral de adultos y familia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19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20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21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1"/>
        <w:rPr>
          <w:b w:val="1"/>
          <w:sz w:val="32"/>
          <w:szCs w:val="32"/>
        </w:rPr>
      </w:pPr>
      <w:bookmarkStart w:colFirst="0" w:colLast="0" w:name="_heading=h.4d34og8" w:id="9"/>
      <w:bookmarkEnd w:id="9"/>
      <w:r w:rsidDel="00000000" w:rsidR="00000000" w:rsidRPr="00000000">
        <w:rPr>
          <w:b w:val="1"/>
          <w:sz w:val="32"/>
          <w:szCs w:val="32"/>
          <w:rtl w:val="0"/>
        </w:rPr>
        <w:t xml:space="preserve">Para la Pastoral de MESAC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pastoral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Brindar las herramientas necesarias para fortalecer las aptitudes y virtudes propias de los Ministros Extraordinarios de la Comunión Eucarística en su servicio de atención a enfermos y las acciones litúrgicas parroquiales.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Metas del 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23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firstLine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firstLine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24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25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1"/>
        <w:rPr>
          <w:b w:val="1"/>
          <w:sz w:val="32"/>
          <w:szCs w:val="32"/>
        </w:rPr>
      </w:pPr>
      <w:bookmarkStart w:colFirst="0" w:colLast="0" w:name="_heading=h.2s8eyo1" w:id="10"/>
      <w:bookmarkEnd w:id="10"/>
      <w:r w:rsidDel="00000000" w:rsidR="00000000" w:rsidRPr="00000000">
        <w:rPr>
          <w:b w:val="1"/>
          <w:sz w:val="32"/>
          <w:szCs w:val="32"/>
          <w:rtl w:val="0"/>
        </w:rPr>
        <w:t xml:space="preserve">Para la Animación de la misión permanente</w:t>
      </w:r>
    </w:p>
    <w:tbl>
      <w:tblPr>
        <w:tblStyle w:val="Table26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pastoral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Animar el espíritu de la misión permanente en las comunidades parroquiales y decanales para ser una Iglesia en salida.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Metas del 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27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28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29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Style w:val="Heading1"/>
        <w:rPr>
          <w:b w:val="1"/>
          <w:sz w:val="32"/>
          <w:szCs w:val="32"/>
        </w:rPr>
      </w:pPr>
      <w:bookmarkStart w:colFirst="0" w:colLast="0" w:name="_heading=h.17dp8vu" w:id="11"/>
      <w:bookmarkEnd w:id="11"/>
      <w:r w:rsidDel="00000000" w:rsidR="00000000" w:rsidRPr="00000000">
        <w:rPr>
          <w:b w:val="1"/>
          <w:sz w:val="32"/>
          <w:szCs w:val="32"/>
          <w:rtl w:val="0"/>
        </w:rPr>
        <w:t xml:space="preserve">Para la Pastoral de liturgia y espiritualidad</w:t>
      </w:r>
    </w:p>
    <w:tbl>
      <w:tblPr>
        <w:tblStyle w:val="Table30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pastoral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Animar y acrecentar entre los fieles la participación plena, consciente y activa en la celebración litúrgica.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Metas del 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31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32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33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Style w:val="Heading1"/>
        <w:rPr>
          <w:b w:val="1"/>
          <w:sz w:val="32"/>
          <w:szCs w:val="32"/>
        </w:rPr>
      </w:pPr>
      <w:bookmarkStart w:colFirst="0" w:colLast="0" w:name="_heading=h.3rdcrjn" w:id="12"/>
      <w:bookmarkEnd w:id="12"/>
      <w:r w:rsidDel="00000000" w:rsidR="00000000" w:rsidRPr="00000000">
        <w:rPr>
          <w:b w:val="1"/>
          <w:sz w:val="32"/>
          <w:szCs w:val="32"/>
          <w:rtl w:val="0"/>
        </w:rPr>
        <w:t xml:space="preserve">Para la Pastoral de catequesis</w:t>
      </w:r>
    </w:p>
    <w:tbl>
      <w:tblPr>
        <w:tblStyle w:val="Table34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pastoral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Formar integralmente en la vida de fe a los fieles de la comunidad, en vinculación con las pastorales por línea de vida. Otorgándoles herramientas que les permitan incidir en sus ambientes de vida y la realidad urbana como agentes de cambio desde los valores del Reino.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Metas del 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35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36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37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Style w:val="Heading1"/>
        <w:rPr>
          <w:b w:val="1"/>
        </w:rPr>
      </w:pPr>
      <w:bookmarkStart w:colFirst="0" w:colLast="0" w:name="_heading=h.26in1rg" w:id="13"/>
      <w:bookmarkEnd w:id="13"/>
      <w:r w:rsidDel="00000000" w:rsidR="00000000" w:rsidRPr="00000000">
        <w:rPr>
          <w:b w:val="1"/>
          <w:rtl w:val="0"/>
        </w:rPr>
        <w:t xml:space="preserve">Para la Pastoral sociocaritativa</w:t>
      </w:r>
    </w:p>
    <w:tbl>
      <w:tblPr>
        <w:tblStyle w:val="Table38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 de la pastora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 parroquial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Animar y coordinar la participación de laicos y voluntarios para la implementación de acciones socio-caritativas que promuevan la dignidad social de la comunidad.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Grupos pastorales de la dimensión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Metas del 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Descripción de los programas</w:t>
      </w:r>
    </w:p>
    <w:tbl>
      <w:tblPr>
        <w:tblStyle w:val="Table39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935"/>
        <w:gridCol w:w="5955"/>
        <w:gridCol w:w="2640"/>
        <w:tblGridChange w:id="0">
          <w:tblGrid>
            <w:gridCol w:w="2430"/>
            <w:gridCol w:w="1935"/>
            <w:gridCol w:w="5955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caab7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Criterios adicionales a considerar:</w:t>
      </w:r>
    </w:p>
    <w:tbl>
      <w:tblPr>
        <w:tblStyle w:val="Table40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Evaluación pastoral (tiempos y forma de evaluar):</w:t>
      </w:r>
    </w:p>
    <w:tbl>
      <w:tblPr>
        <w:tblStyle w:val="Table41"/>
        <w:tblW w:w="129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40" w:top="99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1">
    <w:pPr>
      <w:jc w:val="right"/>
      <w:rPr>
        <w:color w:val="606060"/>
        <w:sz w:val="16"/>
        <w:szCs w:val="16"/>
      </w:rPr>
    </w:pPr>
    <w:r w:rsidDel="00000000" w:rsidR="00000000" w:rsidRPr="00000000">
      <w:rPr>
        <w:color w:val="606060"/>
        <w:sz w:val="16"/>
        <w:szCs w:val="16"/>
        <w:rtl w:val="0"/>
      </w:rPr>
      <w:t xml:space="preserve">Enviar resultados a</w:t>
    </w:r>
  </w:p>
  <w:p w:rsidR="00000000" w:rsidDel="00000000" w:rsidP="00000000" w:rsidRDefault="00000000" w:rsidRPr="00000000" w14:paraId="00000222">
    <w:pPr>
      <w:jc w:val="right"/>
      <w:rPr>
        <w:color w:val="606060"/>
        <w:sz w:val="16"/>
        <w:szCs w:val="16"/>
      </w:rPr>
    </w:pPr>
    <w:hyperlink r:id="rId1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vicariadepastoral@arquidiocesismexico.org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3">
    <w:pPr>
      <w:jc w:val="right"/>
      <w:rPr>
        <w:color w:val="606060"/>
        <w:sz w:val="16"/>
        <w:szCs w:val="16"/>
      </w:rPr>
    </w:pPr>
    <w:r w:rsidDel="00000000" w:rsidR="00000000" w:rsidRPr="00000000">
      <w:rPr>
        <w:color w:val="606060"/>
        <w:sz w:val="16"/>
        <w:szCs w:val="16"/>
        <w:rtl w:val="0"/>
      </w:rPr>
      <w:t xml:space="preserve">P - </w:t>
    </w:r>
    <w:r w:rsidDel="00000000" w:rsidR="00000000" w:rsidRPr="00000000">
      <w:rPr>
        <w:color w:val="60606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F">
    <w:pPr>
      <w:jc w:val="righ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PROGRAMA PASTORAL PARROQUIAL 2025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-828669</wp:posOffset>
          </wp:positionH>
          <wp:positionV relativeFrom="paragraph">
            <wp:posOffset>-342895</wp:posOffset>
          </wp:positionV>
          <wp:extent cx="738188" cy="931522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9315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0">
    <w:pPr>
      <w:jc w:val="right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s-MX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 SemiBold" w:cs="Montserrat SemiBold" w:eastAsia="Montserrat SemiBold" w:hAnsi="Montserrat SemiBold"/>
      <w:color w:val="caab77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A156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A156B"/>
  </w:style>
  <w:style w:type="paragraph" w:styleId="Piedepgina">
    <w:name w:val="footer"/>
    <w:basedOn w:val="Normal"/>
    <w:link w:val="PiedepginaCar"/>
    <w:uiPriority w:val="99"/>
    <w:unhideWhenUsed w:val="1"/>
    <w:rsid w:val="003A156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A156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156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156B"/>
    <w:rPr>
      <w:rFonts w:ascii="Tahoma" w:cs="Tahoma" w:hAnsi="Tahoma"/>
      <w:sz w:val="16"/>
      <w:szCs w:val="16"/>
    </w:rPr>
  </w:style>
  <w:style w:type="table" w:styleId="af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Montserrat SemiBold" w:cs="Montserrat SemiBold" w:eastAsia="Montserrat SemiBold" w:hAnsi="Montserrat SemiBold"/>
      <w:color w:val="caab77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rquidiocesismexic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YxW41HJ0QMr8cnDiW/e1gxFqA==">CgMxLjAyCGguZ2pkZ3hzMgloLjMwajB6bGwyCWguMWZvYjl0ZTIOaC5jejI1bjJibjB3MG8yCWguM3pueXNoNzIJaC4yZXQ5MnAwMghoLnR5amN3dDIJaC4zZHk2dmttMgloLjF0M2g1c2YyCWguNGQzNG9nODIJaC4yczhleW8xMgloLjE3ZHA4dnUyCWguM3JkY3JqbjIJaC4yNmluMXJnOAByITFLZUoyZEh1TUtXVV9Sd3FCSGN2YXphRU02cVBrTjRHbw==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2024-07-12T00:43:00Z</dcterms:created>
  <dc:creator>VERONICA</dc:creator>
</cp:coreProperties>
</file>